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0"/>
        <w:gridCol w:w="5010"/>
        <w:gridCol w:w="2108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236D4173" w:rsidR="00520F52" w:rsidRDefault="00F15E38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Infrastructure Investment &amp; Improvement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6423CD17" w:rsid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Council Chambers </w:t>
            </w:r>
          </w:p>
          <w:p w14:paraId="5DA5B65C" w14:textId="54F381DD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Pr="00757A82">
              <w:rPr>
                <w:rFonts w:ascii="Times New Roman" w:hAnsi="Times New Roman"/>
                <w:i/>
                <w:sz w:val="28"/>
                <w:vertAlign w:val="superscript"/>
              </w:rPr>
              <w:t>nd</w:t>
            </w:r>
            <w:r>
              <w:rPr>
                <w:rFonts w:ascii="Times New Roman" w:hAnsi="Times New Roman"/>
                <w:i/>
                <w:sz w:val="28"/>
              </w:rPr>
              <w:t xml:space="preserve"> Floor City Hall</w:t>
            </w:r>
          </w:p>
          <w:p w14:paraId="06441B54" w14:textId="678BDC7C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342C98">
              <w:rPr>
                <w:rFonts w:ascii="Times New Roman" w:hAnsi="Times New Roman"/>
                <w:i/>
                <w:sz w:val="28"/>
              </w:rPr>
              <w:t>B</w:t>
            </w:r>
            <w:r>
              <w:rPr>
                <w:rFonts w:ascii="Times New Roman" w:hAnsi="Times New Roman"/>
                <w:i/>
                <w:sz w:val="28"/>
              </w:rPr>
              <w:t>onner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0045BC8D" w:rsidR="00E52CBB" w:rsidRPr="00E52CBB" w:rsidRDefault="00F15E38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520F52">
              <w:rPr>
                <w:rFonts w:ascii="Times New Roman" w:hAnsi="Times New Roman"/>
                <w:i/>
                <w:sz w:val="28"/>
              </w:rPr>
              <w:t xml:space="preserve">May </w:t>
            </w:r>
            <w:r>
              <w:rPr>
                <w:rFonts w:ascii="Times New Roman" w:hAnsi="Times New Roman"/>
                <w:i/>
                <w:sz w:val="28"/>
              </w:rPr>
              <w:t>12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0DE8093D" w:rsidR="009B3C87" w:rsidRPr="00664A92" w:rsidRDefault="00F15E38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0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2E8A8B0E" w14:textId="41BF66EC" w:rsidR="00FC477B" w:rsidRDefault="00860F3D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60F3D">
        <w:rPr>
          <w:rFonts w:ascii="Times New Roman" w:hAnsi="Times New Roman"/>
          <w:sz w:val="28"/>
          <w:szCs w:val="28"/>
        </w:rPr>
        <w:t>Drainage Master Plan Updates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56B0128C" w14:textId="66DC4D70" w:rsidR="00860F3D" w:rsidRDefault="00717D03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7D03">
        <w:rPr>
          <w:rFonts w:ascii="Times New Roman" w:hAnsi="Times New Roman"/>
          <w:sz w:val="28"/>
          <w:szCs w:val="28"/>
        </w:rPr>
        <w:t>Update on Right-of-Way Permits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0536AF9B" w14:textId="2C93BC7F" w:rsidR="00717D03" w:rsidRDefault="00F412E9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412E9">
        <w:rPr>
          <w:rFonts w:ascii="Times New Roman" w:hAnsi="Times New Roman"/>
          <w:sz w:val="28"/>
          <w:szCs w:val="28"/>
        </w:rPr>
        <w:t>South Tyler Mobility Updates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A1FEBA0" w14:textId="3AB322D0" w:rsidR="00F412E9" w:rsidRDefault="00747444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7444">
        <w:rPr>
          <w:rFonts w:ascii="Times New Roman" w:hAnsi="Times New Roman"/>
          <w:sz w:val="28"/>
          <w:szCs w:val="28"/>
        </w:rPr>
        <w:t>Impact Fee Study Updates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301DFB62" w14:textId="054B54C4" w:rsidR="00386B6D" w:rsidRDefault="00386B6D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86B6D">
        <w:rPr>
          <w:rFonts w:ascii="Times New Roman" w:hAnsi="Times New Roman"/>
          <w:sz w:val="28"/>
          <w:szCs w:val="28"/>
        </w:rPr>
        <w:t>Lake Tyler Master Plan Updates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1C7C" w14:textId="77777777" w:rsidR="00FD5A34" w:rsidRDefault="00FD5A34">
      <w:r>
        <w:separator/>
      </w:r>
    </w:p>
  </w:endnote>
  <w:endnote w:type="continuationSeparator" w:id="0">
    <w:p w14:paraId="44E1AC17" w14:textId="77777777" w:rsidR="00FD5A34" w:rsidRDefault="00F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E239" w14:textId="77777777" w:rsidR="00FD5A34" w:rsidRDefault="00FD5A34">
      <w:r>
        <w:separator/>
      </w:r>
    </w:p>
  </w:footnote>
  <w:footnote w:type="continuationSeparator" w:id="0">
    <w:p w14:paraId="687EB8EC" w14:textId="77777777" w:rsidR="00FD5A34" w:rsidRDefault="00FD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01F2"/>
    <w:rsid w:val="00321A0F"/>
    <w:rsid w:val="00334104"/>
    <w:rsid w:val="0033478E"/>
    <w:rsid w:val="00342C98"/>
    <w:rsid w:val="00345909"/>
    <w:rsid w:val="00367F17"/>
    <w:rsid w:val="00374639"/>
    <w:rsid w:val="003779F7"/>
    <w:rsid w:val="00380EA7"/>
    <w:rsid w:val="00386B6D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E38DF"/>
    <w:rsid w:val="005E3E04"/>
    <w:rsid w:val="005E64F4"/>
    <w:rsid w:val="005F29F7"/>
    <w:rsid w:val="005F3EE0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955D1"/>
    <w:rsid w:val="007A16C4"/>
    <w:rsid w:val="007B4660"/>
    <w:rsid w:val="007C5506"/>
    <w:rsid w:val="007C5AB2"/>
    <w:rsid w:val="007D03F0"/>
    <w:rsid w:val="007D13F7"/>
    <w:rsid w:val="007D53C0"/>
    <w:rsid w:val="007E1C0D"/>
    <w:rsid w:val="007E5F2C"/>
    <w:rsid w:val="007F3CC8"/>
    <w:rsid w:val="00820512"/>
    <w:rsid w:val="00821C6C"/>
    <w:rsid w:val="008545D3"/>
    <w:rsid w:val="0085757D"/>
    <w:rsid w:val="00860F3D"/>
    <w:rsid w:val="008721C4"/>
    <w:rsid w:val="00887D78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67CF"/>
    <w:rsid w:val="00AA1A65"/>
    <w:rsid w:val="00AA2C6C"/>
    <w:rsid w:val="00AC5555"/>
    <w:rsid w:val="00AC7247"/>
    <w:rsid w:val="00AD2F41"/>
    <w:rsid w:val="00AD3221"/>
    <w:rsid w:val="00AD5541"/>
    <w:rsid w:val="00AE140C"/>
    <w:rsid w:val="00AF7B25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A4E9B"/>
    <w:rsid w:val="00CB49B5"/>
    <w:rsid w:val="00CB5431"/>
    <w:rsid w:val="00CC3A73"/>
    <w:rsid w:val="00CE12AF"/>
    <w:rsid w:val="00CE5B77"/>
    <w:rsid w:val="00CE5C35"/>
    <w:rsid w:val="00D13156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C477B"/>
    <w:rsid w:val="00FD1831"/>
    <w:rsid w:val="00FD5A2D"/>
    <w:rsid w:val="00FD5A34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1280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9</cp:revision>
  <cp:lastPrinted>2025-05-02T15:04:00Z</cp:lastPrinted>
  <dcterms:created xsi:type="dcterms:W3CDTF">2025-05-09T13:22:00Z</dcterms:created>
  <dcterms:modified xsi:type="dcterms:W3CDTF">2025-05-09T13:25:00Z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</Properties>
</file>